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Megállapodás a munkaviszony közös megegyezéssel történő megszüntetéséről</w:t>
      </w:r>
      <w:bookmarkEnd w:id="0"/>
    </w:p>
    <w:p>
      <w:pPr/>
      <w:r>
        <w:rPr/>
        <w:t xml:space="preserve">amely létrejött egyrészről a </w:t>
      </w:r>
      <w:r>
        <w:rPr>
          <w:color w:val="555555"/>
        </w:rPr>
        <w:t xml:space="preserve">[munkáltató neve]</w:t>
      </w:r>
      <w:r>
        <w:rPr/>
        <w:t xml:space="preserve"> (székhely: </w:t>
      </w:r>
      <w:r>
        <w:rPr>
          <w:color w:val="555555"/>
        </w:rPr>
        <w:t xml:space="preserve">[…]</w:t>
      </w:r>
      <w:r>
        <w:rPr/>
        <w:t xml:space="preserve">, adószám: </w:t>
      </w:r>
      <w:r>
        <w:rPr>
          <w:color w:val="555555"/>
        </w:rPr>
        <w:t xml:space="preserve">[…]</w:t>
      </w:r>
      <w:r>
        <w:rPr/>
        <w:t xml:space="preserve">, képviseli: </w:t>
      </w:r>
      <w:r>
        <w:rPr>
          <w:color w:val="555555"/>
        </w:rPr>
        <w:t xml:space="preserve">[név, beosztás]</w:t>
      </w:r>
      <w:r>
        <w:rPr/>
        <w:t xml:space="preserve">) mint munkáltató,</w:t>
      </w:r>
    </w:p>
    <w:p>
      <w:pPr/>
      <w:r>
        <w:rPr/>
        <w:t xml:space="preserve">másrészről </w:t>
      </w:r>
      <w:r>
        <w:rPr>
          <w:color w:val="555555"/>
        </w:rPr>
        <w:t xml:space="preserve">[munkavállaló teljes neve]</w:t>
      </w:r>
      <w:r>
        <w:rPr/>
        <w:t xml:space="preserve"> (születési hely, idő: </w:t>
      </w:r>
      <w:r>
        <w:rPr>
          <w:color w:val="555555"/>
        </w:rPr>
        <w:t xml:space="preserve">[…]</w:t>
      </w:r>
      <w:r>
        <w:rPr/>
        <w:t xml:space="preserve">, anyja neve: </w:t>
      </w:r>
      <w:r>
        <w:rPr>
          <w:color w:val="555555"/>
        </w:rPr>
        <w:t xml:space="preserve">[…]</w:t>
      </w:r>
      <w:r>
        <w:rPr/>
        <w:t xml:space="preserve">, lakcím: </w:t>
      </w:r>
      <w:r>
        <w:rPr>
          <w:color w:val="555555"/>
        </w:rPr>
        <w:t xml:space="preserve">[…]</w:t>
      </w:r>
      <w:r>
        <w:rPr/>
        <w:t xml:space="preserve">) mint munkavállaló között az alábbi feltételekkel.</w:t>
      </w:r>
    </w:p>
    <w:p>
      <w:pPr>
        <w:pStyle w:val="Heading2"/>
      </w:pPr>
      <w:bookmarkStart w:id="1" w:name="_Toc1"/>
      <w:r>
        <w:t>1. A munkaviszony megszüntetése</w:t>
      </w:r>
      <w:bookmarkEnd w:id="1"/>
    </w:p>
    <w:p>
      <w:pPr/>
      <w:r>
        <w:rPr/>
        <w:t xml:space="preserve">A felek a munkavállaló </w:t>
      </w:r>
      <w:r>
        <w:rPr>
          <w:color w:val="555555"/>
        </w:rPr>
        <w:t xml:space="preserve">[év. hó. nap.]</w:t>
      </w:r>
      <w:r>
        <w:rPr/>
        <w:t xml:space="preserve"> napjától fennálló, </w:t>
      </w:r>
      <w:r>
        <w:rPr>
          <w:color w:val="555555"/>
        </w:rPr>
        <w:t xml:space="preserve">[munkakör]</w:t>
      </w:r>
      <w:r>
        <w:rPr/>
        <w:t xml:space="preserve"> munkakörre létrejött munkaviszonyát a munka törvénykönyvéről szóló 2012. évi I. törvény 64. § (1) bekezdés a) pontja alapján </w:t>
      </w:r>
      <w:r>
        <w:rPr>
          <w:b w:val="1"/>
          <w:bCs w:val="1"/>
        </w:rPr>
        <w:t xml:space="preserve">közös megegyezéssel</w:t>
      </w:r>
      <w:r>
        <w:rPr/>
        <w:t xml:space="preserve">, </w:t>
      </w:r>
      <w:r>
        <w:rPr>
          <w:color w:val="555555"/>
          <w:b w:val="1"/>
          <w:bCs w:val="1"/>
        </w:rPr>
        <w:t xml:space="preserve">[év. hó. nap.]</w:t>
      </w:r>
      <w:r>
        <w:rPr/>
        <w:t xml:space="preserve"> napjával megszüntetik.</w:t>
      </w:r>
    </w:p>
    <w:p>
      <w:pPr>
        <w:pStyle w:val="Heading2"/>
      </w:pPr>
      <w:bookmarkStart w:id="2" w:name="_Toc2"/>
      <w:r>
        <w:t>2. Munkavégzés a megszűnésig</w:t>
      </w:r>
      <w:bookmarkEnd w:id="2"/>
    </w:p>
    <w:p>
      <w:pPr/>
      <w:r>
        <w:rPr/>
        <w:t xml:space="preserve">[A] A munkavállaló a munkaviszony megszűnésének napjáig munkát végez. / [B] A munkáltató a munkavállalót </w:t>
      </w:r>
      <w:r>
        <w:rPr>
          <w:color w:val="555555"/>
        </w:rPr>
        <w:t xml:space="preserve">[év. hó. nap.]</w:t>
      </w:r>
      <w:r>
        <w:rPr/>
        <w:t xml:space="preserve"> napjától a munkaviszony megszűnéséig a munkavégzés alól mentesíti, erre az időre a munkavállalót távolléti díj illeti meg. [A nem kívánt változatot töröld.]</w:t>
      </w:r>
    </w:p>
    <w:p>
      <w:pPr>
        <w:pStyle w:val="Heading2"/>
      </w:pPr>
      <w:bookmarkStart w:id="3" w:name="_Toc3"/>
      <w:r>
        <w:t>3. Elszámolás</w:t>
      </w:r>
      <w:bookmarkEnd w:id="3"/>
    </w:p>
    <w:p>
      <w:pPr/>
      <w:r>
        <w:rPr/>
        <w:t xml:space="preserve">A munkáltató a munkaviszony megszűnésekor, legkésőbb a munka törvénykönyve 80. § (2) bekezdése szerinti határidőben elszámol a munkavállalóval, és megfizeti:</w:t>
      </w:r>
    </w:p>
    <w:p>
      <w:pPr>
        <w:spacing w:after="60"/>
        <w:numPr>
          <w:ilvl w:val="0"/>
          <w:numId w:val="4"/>
        </w:numPr>
      </w:pPr>
      <w:r>
        <w:rPr/>
        <w:t xml:space="preserve">a megszűnés napjáig járó munkabért és egyéb, esedékes juttatásokat,</w:t>
      </w:r>
    </w:p>
    <w:p>
      <w:pPr>
        <w:spacing w:after="60"/>
        <w:numPr>
          <w:ilvl w:val="0"/>
          <w:numId w:val="4"/>
        </w:numPr>
      </w:pPr>
      <w:r>
        <w:rPr/>
        <w:t xml:space="preserve">a ki nem adott, időarányosan járó </w:t>
      </w:r>
      <w:r>
        <w:rPr>
          <w:color w:val="555555"/>
        </w:rPr>
        <w:t xml:space="preserve">[…]</w:t>
      </w:r>
      <w:r>
        <w:rPr/>
        <w:t xml:space="preserve"> munkanap szabadság pénzbeli megváltását (Mt. 125. §),</w:t>
      </w:r>
    </w:p>
    <w:p>
      <w:pPr>
        <w:spacing w:after="60"/>
        <w:numPr>
          <w:ilvl w:val="0"/>
          <w:numId w:val="4"/>
        </w:numPr>
      </w:pPr>
      <w:r>
        <w:rPr/>
        <w:t xml:space="preserve">[választható] </w:t>
      </w:r>
      <w:r>
        <w:rPr>
          <w:color w:val="555555"/>
        </w:rPr>
        <w:t xml:space="preserve">[…]</w:t>
      </w:r>
      <w:r>
        <w:rPr/>
        <w:t xml:space="preserve"> havi távolléti díjnak megfelelő, </w:t>
      </w:r>
      <w:r>
        <w:rPr>
          <w:color w:val="555555"/>
        </w:rPr>
        <w:t xml:space="preserve">[…]</w:t>
      </w:r>
      <w:r>
        <w:rPr/>
        <w:t xml:space="preserve"> Ft összegű juttatást a munkaviszony megszüntetésére tekintettel [a felek ezt végkielégítésként / egyéb juttatásként nevesítik],</w:t>
      </w:r>
    </w:p>
    <w:p>
      <w:pPr>
        <w:spacing w:after="60"/>
        <w:numPr>
          <w:ilvl w:val="0"/>
          <w:numId w:val="4"/>
        </w:numPr>
      </w:pPr>
      <w:r>
        <w:rPr/>
        <w:t xml:space="preserve">[választható] a felmondási időre járó távolléti díjnak megfelelő összeget.</w:t>
      </w:r>
    </w:p>
    <w:p>
      <w:pPr>
        <w:pStyle w:val="Heading2"/>
      </w:pPr>
      <w:bookmarkStart w:id="4" w:name="_Toc4"/>
      <w:r>
        <w:t>4. Igazolások, munkakör átadása</w:t>
      </w:r>
      <w:bookmarkEnd w:id="4"/>
    </w:p>
    <w:p>
      <w:pPr/>
      <w:r>
        <w:rPr/>
        <w:t xml:space="preserve">A munkáltató a munkaviszony megszűnésekor kiadja a jogszabály szerinti igazolásokat. A munkavállaló a munkakörét és a birtokában lévő munkáltatói eszközöket, iratokat </w:t>
      </w:r>
      <w:r>
        <w:rPr>
          <w:color w:val="555555"/>
        </w:rPr>
        <w:t xml:space="preserve">[év. hó. nap.]</w:t>
      </w:r>
      <w:r>
        <w:rPr/>
        <w:t xml:space="preserve"> napjáig, jegyzőkönyvvel átadja.</w:t>
      </w:r>
    </w:p>
    <w:p>
      <w:pPr>
        <w:pStyle w:val="Heading2"/>
      </w:pPr>
      <w:bookmarkStart w:id="5" w:name="_Toc5"/>
      <w:r>
        <w:t>5. Egyéb rendelkezések</w:t>
      </w:r>
      <w:bookmarkEnd w:id="5"/>
    </w:p>
    <w:p>
      <w:pPr/>
      <w:r>
        <w:rPr/>
        <w:t xml:space="preserve">A felek kijelentik, hogy a megállapodást elolvasták, megértették, és azt szabad akaratukból, befolyástól mentesen írják alá. [Választható, körültekintően:] A felek kijelentik, hogy a jelen megállapodásban foglaltak teljesítésén túl egymással szemben a munkaviszonyból eredő további követelést nem támasztanak, kivéve a munkabérre és a jogszabály alapján kötelezően járó juttatásokra vonatkozó igényeket.</w:t>
      </w:r>
    </w:p>
    <w:p>
      <w:pPr/>
      <w:r>
        <w:rPr/>
        <w:t xml:space="preserve">A jelen megállapodásban nem szabályozott kérdésekben a munka törvénykönyve rendelkezései az irányadók. A megállapodás két, egymással megegyező példányban készült.</w:t>
      </w:r>
    </w:p>
    <w:p>
      <w:pPr/>
      <w:r>
        <w:rPr/>
        <w:t xml:space="preserve">Kelt: </w:t>
      </w:r>
      <w:r>
        <w:rPr>
          <w:color w:val="555555"/>
        </w:rPr>
        <w:t xml:space="preserve">[település]</w:t>
      </w:r>
      <w:r>
        <w:rPr/>
        <w:t xml:space="preserve">, </w:t>
      </w:r>
      <w:r>
        <w:rPr>
          <w:color w:val="555555"/>
        </w:rPr>
        <w:t xml:space="preserve">[év. hó. nap.]</w:t>
      </w:r>
    </w:p>
    <w:tbl>
      <w:tblGrid>
        <w:gridCol w:w="4200" w:type="dxa"/>
        <w:gridCol w:w="900" w:type="dxa"/>
        <w:gridCol w:w="4200" w:type="dxa"/>
      </w:tblGrid>
      <w:tblPr>
        <w:tblW w:w="9300" w:type="dxa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1" w:color="FFFFFF"/>
          <w:left w:val="single" w:sz="1" w:color="FFFFFF"/>
          <w:right w:val="single" w:sz="1" w:color="FFFFFF"/>
          <w:bottom w:val="single" w:sz="1" w:color="FFFFFF"/>
          <w:insideH w:val="single" w:sz="1" w:color="FFFFFF"/>
          <w:insideV w:val="single" w:sz="1" w:color="FFFFFF"/>
        </w:tblBorders>
      </w:tblPr>
      <w:tr>
        <w:trPr>
          <w:trHeight w:val="700" w:hRule="atLeast"/>
        </w:trPr>
        <w:tc>
          <w:tcPr>
            <w:tcW w:w="4200" w:type="dxa"/>
            <w:noWrap/>
          </w:tcPr>
          <w:p/>
        </w:tc>
        <w:tc>
          <w:tcPr>
            <w:tcW w:w="900" w:type="dxa"/>
            <w:noWrap/>
          </w:tcPr>
          <w:p/>
        </w:tc>
        <w:tc>
          <w:tcPr>
            <w:tcW w:w="4200" w:type="dxa"/>
            <w:noWrap/>
          </w:tcPr>
          <w:p/>
        </w:tc>
      </w:tr>
      <w:tr>
        <w:trPr/>
        <w:tc>
          <w:tcPr>
            <w:tcW w:w="4200" w:type="dxa"/>
            <w:tcBorders>
              <w:top w:val="single" w:sz="8" w:color="333333"/>
            </w:tcBorders>
            <w:noWrap/>
          </w:tcPr>
          <w:p>
            <w:pPr>
              <w:jc w:val="center"/>
              <w:spacing w:before="60" w:after="0"/>
            </w:pPr>
            <w:r>
              <w:rPr>
                <w:sz w:val="20"/>
                <w:szCs w:val="20"/>
              </w:rPr>
              <w:t xml:space="preserve">munkáltató</w:t>
            </w:r>
          </w:p>
        </w:tc>
        <w:tc>
          <w:tcPr>
            <w:tcW w:w="900" w:type="dxa"/>
            <w:noWrap/>
          </w:tcPr>
          <w:p/>
        </w:tc>
        <w:tc>
          <w:tcPr>
            <w:tcW w:w="4200" w:type="dxa"/>
            <w:tcBorders>
              <w:top w:val="single" w:sz="8" w:color="333333"/>
            </w:tcBorders>
            <w:noWrap/>
          </w:tcPr>
          <w:p>
            <w:pPr>
              <w:jc w:val="center"/>
              <w:spacing w:before="60" w:after="0"/>
            </w:pPr>
            <w:r>
              <w:rPr>
                <w:sz w:val="20"/>
                <w:szCs w:val="20"/>
              </w:rPr>
              <w:t xml:space="preserve">munkavállaló</w:t>
            </w:r>
          </w:p>
        </w:tc>
      </w:tr>
    </w:tbl>
    <w:sectPr>
      <w:footerReference w:type="default" r:id="rId7"/>
      <w:pgSz w:orient="portrait" w:w="11905.511811023622" w:h="16837.79527559055"/>
      <w:pgMar w:top="1250" w:right="1300" w:bottom="1250" w:left="13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666666"/>
        <w:sz w:val="16"/>
        <w:szCs w:val="16"/>
      </w:rPr>
      <w:t xml:space="preserve">Minta – Jogi Kisokos (jogikisokos.hu). Tájékoztató jellegű, nem jogi tanácsadás; a szögletes zárójelben álló részeket töltsd ki vagy töröld.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5ADBF3E"/>
    <w:multiLevelType w:val="multilevel"/>
    <w:lvl w:ilvl="0">
      <w:start w:val="1"/>
      <w:numFmt w:val="bullet"/>
      <w:suff w:val="tab"/>
      <w:lvlText w:val="•"/>
      <w:pPr>
        <w:tabs>
          <w:tab w:val="num"/>
        </w:tabs>
        <w:ind w:left="480" w:hanging="300"/>
      </w:pPr>
      <w:rPr>
        <w:rFonts/>
      </w:rPr>
    </w:lvl>
  </w:abstractNum>
  <w:abstractNum w:abstractNumId="5">
    <w:nsid w:val="8B5FF085"/>
    <w:multiLevelType w:val="multilevel"/>
    <w:lvl w:ilvl="0">
      <w:start w:val="1"/>
      <w:numFmt w:val="decimal"/>
      <w:suff w:val="tab"/>
      <w:lvlText w:val="%1."/>
      <w:pPr>
        <w:tabs>
          <w:tab w:val="num"/>
        </w:tabs>
        <w:ind w:left="480" w:hanging="300"/>
      </w:pPr>
      <w:rPr>
        <w:rFonts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  <w:pPr>
      <w:spacing w:after="12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300"/>
    </w:pPr>
    <w:rPr>
      <w:sz w:val="30"/>
      <w:szCs w:val="30"/>
      <w:b w:val="1"/>
      <w:bCs w:val="1"/>
      <w:smallCaps w:val="0"/>
      <w:caps w:val="1"/>
    </w:rPr>
  </w:style>
  <w:style w:type="paragraph" w:styleId="Heading2">
    <w:link w:val="Heading2Char"/>
    <w:name w:val="heading 2"/>
    <w:basedOn w:val="Normal"/>
    <w:pPr>
      <w:keepNext w:val="1"/>
      <w:spacing w:before="260" w:after="10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2026-08-26T11:42:04+02:00</dcterms:created>
  <dcterms:modified xsi:type="dcterms:W3CDTF">2026-08-26T11:42:04+02:00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