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Lakásbérleti szerződés</w:t>
      </w:r>
      <w:bookmarkEnd w:id="0"/>
    </w:p>
    <w:p>
      <w:pPr/>
      <w:r>
        <w:rPr/>
        <w:t xml:space="preserve">amely létrejött egyrészről </w:t>
      </w:r>
      <w:r>
        <w:rPr>
          <w:color w:val="555555"/>
        </w:rPr>
        <w:t xml:space="preserve">[bérbeadó teljes neve]</w:t>
      </w:r>
      <w:r>
        <w:rPr/>
        <w:t xml:space="preserve"> (születési név: </w:t>
      </w:r>
      <w:r>
        <w:rPr>
          <w:color w:val="555555"/>
        </w:rPr>
        <w:t xml:space="preserve">[…]</w:t>
      </w:r>
      <w:r>
        <w:rPr/>
        <w:t xml:space="preserve">, születési hely, idő: </w:t>
      </w:r>
      <w:r>
        <w:rPr>
          <w:color w:val="555555"/>
        </w:rPr>
        <w:t xml:space="preserve">[…]</w:t>
      </w:r>
      <w:r>
        <w:rPr/>
        <w:t xml:space="preserve">, anyja neve: </w:t>
      </w:r>
      <w:r>
        <w:rPr>
          <w:color w:val="555555"/>
        </w:rPr>
        <w:t xml:space="preserve">[…]</w:t>
      </w:r>
      <w:r>
        <w:rPr/>
        <w:t xml:space="preserve">, lakcím: </w:t>
      </w:r>
      <w:r>
        <w:rPr>
          <w:color w:val="555555"/>
        </w:rPr>
        <w:t xml:space="preserve">[…]</w:t>
      </w:r>
      <w:r>
        <w:rPr/>
        <w:t xml:space="preserve">, személyazonosító igazolvány száma: </w:t>
      </w:r>
      <w:r>
        <w:rPr>
          <w:color w:val="555555"/>
        </w:rPr>
        <w:t xml:space="preserve">[…]</w:t>
      </w:r>
      <w:r>
        <w:rPr/>
        <w:t xml:space="preserve">, adóazonosító jel: </w:t>
      </w:r>
      <w:r>
        <w:rPr>
          <w:color w:val="555555"/>
        </w:rPr>
        <w:t xml:space="preserve">[…]</w:t>
      </w:r>
      <w:r>
        <w:rPr/>
        <w:t xml:space="preserve">, bankszámlaszám: </w:t>
      </w:r>
      <w:r>
        <w:rPr>
          <w:color w:val="555555"/>
        </w:rPr>
        <w:t xml:space="preserve">[…]</w:t>
      </w:r>
      <w:r>
        <w:rPr/>
        <w:t xml:space="preserve">) mint bérbeadó (a továbbiakban: </w:t>
      </w:r>
      <w:r>
        <w:rPr>
          <w:b w:val="1"/>
          <w:bCs w:val="1"/>
        </w:rPr>
        <w:t xml:space="preserve">Bérbeadó</w:t>
      </w:r>
      <w:r>
        <w:rPr/>
        <w:t xml:space="preserve">),</w:t>
      </w:r>
    </w:p>
    <w:p>
      <w:pPr/>
      <w:r>
        <w:rPr/>
        <w:t xml:space="preserve">másrészről </w:t>
      </w:r>
      <w:r>
        <w:rPr>
          <w:color w:val="555555"/>
        </w:rPr>
        <w:t xml:space="preserve">[bérlő teljes neve]</w:t>
      </w:r>
      <w:r>
        <w:rPr/>
        <w:t xml:space="preserve"> (születési név: </w:t>
      </w:r>
      <w:r>
        <w:rPr>
          <w:color w:val="555555"/>
        </w:rPr>
        <w:t xml:space="preserve">[…]</w:t>
      </w:r>
      <w:r>
        <w:rPr/>
        <w:t xml:space="preserve">, születési hely, idő: </w:t>
      </w:r>
      <w:r>
        <w:rPr>
          <w:color w:val="555555"/>
        </w:rPr>
        <w:t xml:space="preserve">[…]</w:t>
      </w:r>
      <w:r>
        <w:rPr/>
        <w:t xml:space="preserve">, anyja neve: </w:t>
      </w:r>
      <w:r>
        <w:rPr>
          <w:color w:val="555555"/>
        </w:rPr>
        <w:t xml:space="preserve">[…]</w:t>
      </w:r>
      <w:r>
        <w:rPr/>
        <w:t xml:space="preserve">, lakcím: </w:t>
      </w:r>
      <w:r>
        <w:rPr>
          <w:color w:val="555555"/>
        </w:rPr>
        <w:t xml:space="preserve">[…]</w:t>
      </w:r>
      <w:r>
        <w:rPr/>
        <w:t xml:space="preserve">, személyazonosító igazolvány száma: </w:t>
      </w:r>
      <w:r>
        <w:rPr>
          <w:color w:val="555555"/>
        </w:rPr>
        <w:t xml:space="preserve">[…]</w:t>
      </w:r>
      <w:r>
        <w:rPr/>
        <w:t xml:space="preserve">, e-mail, telefon: </w:t>
      </w:r>
      <w:r>
        <w:rPr>
          <w:color w:val="555555"/>
        </w:rPr>
        <w:t xml:space="preserve">[…]</w:t>
      </w:r>
      <w:r>
        <w:rPr/>
        <w:t xml:space="preserve">) mint bérlő (a továbbiakban: </w:t>
      </w:r>
      <w:r>
        <w:rPr>
          <w:b w:val="1"/>
          <w:bCs w:val="1"/>
        </w:rPr>
        <w:t xml:space="preserve">Bérlő</w:t>
      </w:r>
      <w:r>
        <w:rPr/>
        <w:t xml:space="preserve">; a Bérbeadó és a Bérlő együtt: Felek) között az alulírott helyen és napon, az alábbi feltételekkel.</w:t>
      </w:r>
    </w:p>
    <w:p>
      <w:pPr>
        <w:pStyle w:val="Heading2"/>
      </w:pPr>
      <w:bookmarkStart w:id="1" w:name="_Toc1"/>
      <w:r>
        <w:t>1. A bérlemény</w:t>
      </w:r>
      <w:bookmarkEnd w:id="1"/>
    </w:p>
    <w:p>
      <w:pPr/>
      <w:r>
        <w:rPr/>
        <w:t xml:space="preserve">1.1. A Bérbeadó kizárólagos [vagy: </w:t>
      </w:r>
      <w:r>
        <w:rPr>
          <w:color w:val="555555"/>
        </w:rPr>
        <w:t xml:space="preserve">[…]</w:t>
      </w:r>
      <w:r>
        <w:rPr/>
        <w:t xml:space="preserve">/</w:t>
      </w:r>
      <w:r>
        <w:rPr>
          <w:color w:val="555555"/>
        </w:rPr>
        <w:t xml:space="preserve">[…]</w:t>
      </w:r>
      <w:r>
        <w:rPr/>
        <w:t xml:space="preserve"> arányú] tulajdonát képezi a </w:t>
      </w:r>
      <w:r>
        <w:rPr>
          <w:color w:val="555555"/>
        </w:rPr>
        <w:t xml:space="preserve">[település, irányítószám, utca, házszám, emelet, ajtó]</w:t>
      </w:r>
      <w:r>
        <w:rPr/>
        <w:t xml:space="preserve"> szám alatti, </w:t>
      </w:r>
      <w:r>
        <w:rPr>
          <w:color w:val="555555"/>
        </w:rPr>
        <w:t xml:space="preserve">[…]</w:t>
      </w:r>
      <w:r>
        <w:rPr/>
        <w:t xml:space="preserve"> helyrajzi számú, </w:t>
      </w:r>
      <w:r>
        <w:rPr>
          <w:color w:val="555555"/>
        </w:rPr>
        <w:t xml:space="preserve">[…]</w:t>
      </w:r>
      <w:r>
        <w:rPr/>
        <w:t xml:space="preserve"> m² alapterületű, </w:t>
      </w:r>
      <w:r>
        <w:rPr>
          <w:color w:val="555555"/>
        </w:rPr>
        <w:t xml:space="preserve">[…]</w:t>
      </w:r>
      <w:r>
        <w:rPr/>
        <w:t xml:space="preserve"> szobás, </w:t>
      </w:r>
      <w:r>
        <w:rPr>
          <w:color w:val="555555"/>
        </w:rPr>
        <w:t xml:space="preserve">[komfortfokozat, pl. összkomfortos]</w:t>
      </w:r>
      <w:r>
        <w:rPr/>
        <w:t xml:space="preserve"> lakás (a továbbiakban: Lakás). [Több tulajdonos esetén valamennyi tulajdonos a szerződést aláírja, vagy a Bérbeadó a többi tulajdonos meghatalmazását csatolja.]</w:t>
      </w:r>
    </w:p>
    <w:p>
      <w:pPr/>
      <w:r>
        <w:rPr/>
        <w:t xml:space="preserve">1.2. A Lakáshoz tartozó, a bérlet tárgyát képező helyiségek és tartozékok: </w:t>
      </w:r>
      <w:r>
        <w:rPr>
          <w:color w:val="555555"/>
        </w:rPr>
        <w:t xml:space="preserve">[pl. tároló, garázs, kertrész, parkolóhely – vagy: nincs]</w:t>
      </w:r>
      <w:r>
        <w:rPr/>
        <w:t xml:space="preserve">.</w:t>
      </w:r>
    </w:p>
    <w:p>
      <w:pPr/>
      <w:r>
        <w:rPr/>
        <w:t xml:space="preserve">1.3. A Lakás </w:t>
      </w:r>
      <w:r>
        <w:rPr>
          <w:b w:val="1"/>
          <w:bCs w:val="1"/>
        </w:rPr>
        <w:t xml:space="preserve">bútorozottan / bútorozatlanul</w:t>
      </w:r>
      <w:r>
        <w:rPr/>
        <w:t xml:space="preserve"> [a nem kívánt rész törlendő] kerül bérbeadásra. A Lakásban lévő bútorok, berendezési és felszerelési tárgyak tételes listáját, valamint a Lakás átadáskori állapotát – fényképekkel és a mérőórák állásával – az </w:t>
      </w:r>
      <w:r>
        <w:rPr>
          <w:b w:val="1"/>
          <w:bCs w:val="1"/>
        </w:rPr>
        <w:t xml:space="preserve">1. számú melléklet</w:t>
      </w:r>
      <w:r>
        <w:rPr/>
        <w:t xml:space="preserve"> (birtokbaadási és állapotfelvételi jegyzőkönyv) tartalmazza.</w:t>
      </w:r>
    </w:p>
    <w:p>
      <w:pPr/>
      <w:r>
        <w:rPr/>
        <w:t xml:space="preserve">1.4. A Bérbeadó kijelenti, hogy a Lakás per-, teher- és igénymentes [vagy: a Lakást </w:t>
      </w:r>
      <w:r>
        <w:rPr>
          <w:color w:val="555555"/>
        </w:rPr>
        <w:t xml:space="preserve">[…]</w:t>
      </w:r>
      <w:r>
        <w:rPr/>
        <w:t xml:space="preserve"> javára bejegyzett jelzálogjog / haszonélvezeti jog terheli, amely a bérlet tárgyát és a Bérlő használati jogát nem érinti; haszonélvezet esetén a haszonélvező a szerződést bérbeadóként írja alá], és harmadik személynek nincs olyan joga, amely a Bérlőt a használatban korlátozná (Ptk. 6:332. § (2)). A Bérbeadó a Lakás energetikai tanúsítványát a szerződés megkötése előtt bemutatta, és annak másolatát a Bérlőnek átadta (Ltv. 11/A. §).</w:t>
      </w:r>
    </w:p>
    <w:p>
      <w:pPr>
        <w:pStyle w:val="Heading2"/>
      </w:pPr>
      <w:bookmarkStart w:id="2" w:name="_Toc2"/>
      <w:r>
        <w:t>2. A bérlet célja és időtartama</w:t>
      </w:r>
      <w:bookmarkEnd w:id="2"/>
    </w:p>
    <w:p>
      <w:pPr/>
      <w:r>
        <w:rPr/>
        <w:t xml:space="preserve">2.1. A Bérbeadó a Lakást </w:t>
      </w:r>
      <w:r>
        <w:rPr>
          <w:b w:val="1"/>
          <w:bCs w:val="1"/>
        </w:rPr>
        <w:t xml:space="preserve">lakás céljára</w:t>
      </w:r>
      <w:r>
        <w:rPr/>
        <w:t xml:space="preserve"> bérbe adja, a Bérlő azt bérbe veszi. A Lakásban a Bérlőn kívül az alábbi személyek laknak: </w:t>
      </w:r>
      <w:r>
        <w:rPr>
          <w:color w:val="555555"/>
        </w:rPr>
        <w:t xml:space="preserve">[név, születési idő – vagy: senki]</w:t>
      </w:r>
      <w:r>
        <w:rPr/>
        <w:t xml:space="preserve">.</w:t>
      </w:r>
    </w:p>
    <w:p>
      <w:pPr/>
      <w:r>
        <w:rPr/>
        <w:t xml:space="preserve">2.2. A bérleti jogviszony </w:t>
      </w:r>
      <w:r>
        <w:rPr>
          <w:b w:val="1"/>
          <w:bCs w:val="1"/>
        </w:rPr>
        <w:t xml:space="preserve">határozott időre</w:t>
      </w:r>
      <w:r>
        <w:rPr/>
        <w:t xml:space="preserve">, </w:t>
      </w:r>
      <w:r>
        <w:rPr>
          <w:color w:val="555555"/>
        </w:rPr>
        <w:t xml:space="preserve">[év. hó. nap.]</w:t>
      </w:r>
      <w:r>
        <w:rPr/>
        <w:t xml:space="preserve"> napjától </w:t>
      </w:r>
      <w:r>
        <w:rPr>
          <w:color w:val="555555"/>
        </w:rPr>
        <w:t xml:space="preserve">[év. hó. nap.]</w:t>
      </w:r>
      <w:r>
        <w:rPr/>
        <w:t xml:space="preserve"> napjáig jön létre. [Határozatlan idő esetén e helyett: A bérleti jogviszony </w:t>
      </w:r>
      <w:r>
        <w:rPr>
          <w:color w:val="555555"/>
        </w:rPr>
        <w:t xml:space="preserve">[év. hó. nap.]</w:t>
      </w:r>
      <w:r>
        <w:rPr/>
        <w:t xml:space="preserve"> napjától határozatlan időre jön létre.]</w:t>
      </w:r>
    </w:p>
    <w:p>
      <w:pPr/>
      <w:r>
        <w:rPr/>
        <w:t xml:space="preserve">2.3. [Választható, határozott időnél] A Felek megállapodnak, hogy a határozott idejű szerződést bármelyik fél rendes felmondással is megszüntetheti a hónap tizenötödik napjáig a hónap végére (Ptk. 6:339. § (2)), legkorábban azonban </w:t>
      </w:r>
      <w:r>
        <w:rPr>
          <w:color w:val="555555"/>
        </w:rPr>
        <w:t xml:space="preserve">[év. hó. nap.]</w:t>
      </w:r>
      <w:r>
        <w:rPr/>
        <w:t xml:space="preserve"> napjára.</w:t>
      </w:r>
    </w:p>
    <w:p>
      <w:pPr/>
      <w:r>
        <w:rPr/>
        <w:t xml:space="preserve">2.4. Ha a határozott idő lejárta után a Bérlő a Lakást tovább használja, és ez ellen a Bérbeadó a lejárattól számított tizenöt napon belül írásban nem tiltakozik, a szerződés határozatlan idejűvé alakul át (Ptk. 6:338. § (1)).</w:t>
      </w:r>
    </w:p>
    <w:p>
      <w:pPr>
        <w:pStyle w:val="Heading2"/>
      </w:pPr>
      <w:bookmarkStart w:id="3" w:name="_Toc3"/>
      <w:r>
        <w:t>3. Bérleti díj és fizetési feltételek</w:t>
      </w:r>
      <w:bookmarkEnd w:id="3"/>
    </w:p>
    <w:p>
      <w:pPr/>
      <w:r>
        <w:rPr/>
        <w:t xml:space="preserve">3.1. A bérleti díj havi </w:t>
      </w:r>
      <w:r>
        <w:rPr>
          <w:color w:val="555555"/>
          <w:b w:val="1"/>
          <w:bCs w:val="1"/>
        </w:rPr>
        <w:t xml:space="preserve">[…]</w:t>
      </w:r>
      <w:r>
        <w:rPr>
          <w:b w:val="1"/>
          <w:bCs w:val="1"/>
        </w:rPr>
        <w:t xml:space="preserve"> Ft</w:t>
      </w:r>
      <w:r>
        <w:rPr/>
        <w:t xml:space="preserve">, azaz </w:t>
      </w:r>
      <w:r>
        <w:rPr>
          <w:color w:val="555555"/>
        </w:rPr>
        <w:t xml:space="preserve">[…]</w:t>
      </w:r>
      <w:r>
        <w:rPr/>
        <w:t xml:space="preserve"> forint, amelyet a Bérlő havonta előre, legkésőbb a tárgyhónap </w:t>
      </w:r>
      <w:r>
        <w:rPr>
          <w:color w:val="555555"/>
        </w:rPr>
        <w:t xml:space="preserve">[…]</w:t>
      </w:r>
      <w:r>
        <w:rPr/>
        <w:t xml:space="preserve">. napjáig [Ltv. 12. § (1): megállapodás hiányában a hónap 15. napjáig] köteles a Bérbeadó 1. pontban megjelölt bankszámlájára átutalással [vagy: készpénzben, átvételi elismervény ellenében] megfizetni.</w:t>
      </w:r>
    </w:p>
    <w:p>
      <w:pPr/>
      <w:r>
        <w:rPr/>
        <w:t xml:space="preserve">3.2. Az első havi bérleti díj a szerződés aláírásakor [vagy: a birtokbaadáskor] esedékes. Tört hónap esetén a bérleti díj időarányos része jár.</w:t>
      </w:r>
    </w:p>
    <w:p>
      <w:pPr/>
      <w:r>
        <w:rPr/>
        <w:t xml:space="preserve">3.3. [Választható] A Felek a bérleti díjat évente, először </w:t>
      </w:r>
      <w:r>
        <w:rPr>
          <w:color w:val="555555"/>
        </w:rPr>
        <w:t xml:space="preserve">[év]</w:t>
      </w:r>
      <w:r>
        <w:rPr/>
        <w:t xml:space="preserve">. január 1-jétől, a KSH által a megelőző évre közzétett fogyasztói árindex mértékével módosítják; a módosított díjat a Bérbeadó legalább 30 nappal korábban írásban közli. Ezen kívül a bérleti díj csak a Felek közös megegyezésével módosítható.</w:t>
      </w:r>
    </w:p>
    <w:p>
      <w:pPr/>
      <w:r>
        <w:rPr/>
        <w:t xml:space="preserve">3.4. Fizetési késedelem esetén a Bérlő a Ptk. 6:48. §-a szerinti késedelmi kamatot köteles fizetni. A Bérbeadót a hátralékos bérleti díj és költségek erejéig a Bérlőnek a Lakásban lévő vagyontárgyain törvényes zálogjog illeti meg (Ptk. 6:337. §).</w:t>
      </w:r>
    </w:p>
    <w:p>
      <w:pPr>
        <w:pStyle w:val="Heading2"/>
      </w:pPr>
      <w:bookmarkStart w:id="4" w:name="_Toc4"/>
      <w:r>
        <w:t>4. Közüzemi és egyéb költségek</w:t>
      </w:r>
      <w:bookmarkEnd w:id="4"/>
    </w:p>
    <w:p>
      <w:pPr/>
      <w:r>
        <w:rPr/>
        <w:t xml:space="preserve">4.1. A bérleti díj a közüzemi díjakat </w:t>
      </w:r>
      <w:r>
        <w:rPr>
          <w:b w:val="1"/>
          <w:bCs w:val="1"/>
        </w:rPr>
        <w:t xml:space="preserve">nem tartalmazza</w:t>
      </w:r>
      <w:r>
        <w:rPr/>
        <w:t xml:space="preserve">. A Lakás használatával összefüggő közüzemi díjakat (villany, gáz, víz-csatorna, távhő, szemétszállítás, internet: </w:t>
      </w:r>
      <w:r>
        <w:rPr>
          <w:color w:val="555555"/>
        </w:rPr>
        <w:t xml:space="preserve">[a nem alkalmazott törlendő]</w:t>
      </w:r>
      <w:r>
        <w:rPr/>
        <w:t xml:space="preserve">) a Bérlő viseli</w:t>
      </w:r>
    </w:p>
    <w:p>
      <w:pPr>
        <w:spacing w:after="60"/>
        <w:numPr>
          <w:ilvl w:val="0"/>
          <w:numId w:val="4"/>
        </w:numPr>
      </w:pPr>
      <w:r>
        <w:rPr/>
        <w:t xml:space="preserve">[A változat] a saját nevére átíratott mérőórák és szerződések alapján közvetlenül a szolgáltatónak; az átírásról a Felek a birtokbaadástól számított 15 napon belül közösen gondoskodnak, a bérlet megszűnésekor a Bérlő köteles a szerződéseket a Bérbeadóra visszaíratni;</w:t>
      </w:r>
    </w:p>
    <w:p>
      <w:pPr>
        <w:spacing w:after="60"/>
        <w:numPr>
          <w:ilvl w:val="0"/>
          <w:numId w:val="4"/>
        </w:numPr>
      </w:pPr>
      <w:r>
        <w:rPr/>
        <w:t xml:space="preserve">[B változat] a Bérbeadó nevén maradó szerződések alapján, a Bérbeadó által bemutatott számlák szerint, azok kézhezvételétől számított 8 napon belül a Bérbeadónak megfizetve (Szja tv. 17. § (3a)).</w:t>
      </w:r>
    </w:p>
    <w:p>
      <w:pPr/>
      <w:r>
        <w:rPr/>
        <w:t xml:space="preserve">4.2. A társasházi közös költséget </w:t>
      </w:r>
      <w:r>
        <w:rPr>
          <w:color w:val="555555"/>
        </w:rPr>
        <w:t xml:space="preserve">[a Bérbeadó / a Bérlő]</w:t>
      </w:r>
      <w:r>
        <w:rPr/>
        <w:t xml:space="preserve"> viseli; összege jelenleg havi </w:t>
      </w:r>
      <w:r>
        <w:rPr>
          <w:color w:val="555555"/>
        </w:rPr>
        <w:t xml:space="preserve">[…]</w:t>
      </w:r>
      <w:r>
        <w:rPr/>
        <w:t xml:space="preserve"> Ft. A felújítási alapba fizetendő hozzájárulás, a biztosítás és az ingatlant terhelő adók a Bérbeadót terhelik.</w:t>
      </w:r>
    </w:p>
    <w:p>
      <w:pPr/>
      <w:r>
        <w:rPr/>
        <w:t xml:space="preserve">4.3. A mérőórák birtokbaadáskori állását az 1. számú melléklet rögzíti; a Felek a megszűnéskor a záró mérőállásokat közösen olvassák le és jegyzőkönyvezik.</w:t>
      </w:r>
    </w:p>
    <w:p>
      <w:pPr>
        <w:pStyle w:val="Heading2"/>
      </w:pPr>
      <w:bookmarkStart w:id="5" w:name="_Toc5"/>
      <w:r>
        <w:t>5. Óvadék (kaució)</w:t>
      </w:r>
      <w:bookmarkEnd w:id="5"/>
    </w:p>
    <w:p>
      <w:pPr/>
      <w:r>
        <w:rPr/>
        <w:t xml:space="preserve">5.1. A Bérlő a szerződésből eredő kötelezettségei – különösen a bérleti díj, a közüzemi díjak és az általa okozott károk – biztosítékául a szerződés aláírásakor </w:t>
      </w:r>
      <w:r>
        <w:rPr>
          <w:color w:val="555555"/>
          <w:b w:val="1"/>
          <w:bCs w:val="1"/>
        </w:rPr>
        <w:t xml:space="preserve">[…]</w:t>
      </w:r>
      <w:r>
        <w:rPr>
          <w:b w:val="1"/>
          <w:bCs w:val="1"/>
        </w:rPr>
        <w:t xml:space="preserve"> Ft</w:t>
      </w:r>
      <w:r>
        <w:rPr/>
        <w:t xml:space="preserve">, azaz </w:t>
      </w:r>
      <w:r>
        <w:rPr>
          <w:color w:val="555555"/>
        </w:rPr>
        <w:t xml:space="preserve">[…]</w:t>
      </w:r>
      <w:r>
        <w:rPr/>
        <w:t xml:space="preserve"> forint [legfeljebb 3 havi bérleti díj, Ptk. 6:343. §] óvadékot fizet a Bérbeadónak, amelynek átvételét a Bérbeadó a jelen szerződés aláírásával elismeri.</w:t>
      </w:r>
    </w:p>
    <w:p>
      <w:pPr/>
      <w:r>
        <w:rPr/>
        <w:t xml:space="preserve">5.2. A Bérbeadó az óvadékból a Bérlő lejárt tartozását és az igazolt kárát közvetlenül kielégítheti; erről a Bérlőt írásban tájékoztatja. A Bérlő a felhasznált összeget a felhívástól számított 8 napon belül köteles az eredeti mértékre kiegészíteni.</w:t>
      </w:r>
    </w:p>
    <w:p>
      <w:pPr/>
      <w:r>
        <w:rPr/>
        <w:t xml:space="preserve">5.3. Az óvadék </w:t>
      </w:r>
      <w:r>
        <w:rPr>
          <w:b w:val="1"/>
          <w:bCs w:val="1"/>
        </w:rPr>
        <w:t xml:space="preserve">nem használható fel az utolsó havi bérleti díj megfizetésére</w:t>
      </w:r>
      <w:r>
        <w:rPr/>
        <w:t xml:space="preserve">, kivéve, ha erről a Felek írásban megállapodnak. Az óvadék után kamat nem jár.</w:t>
      </w:r>
    </w:p>
    <w:p>
      <w:pPr/>
      <w:r>
        <w:rPr/>
        <w:t xml:space="preserve">5.4. A Bérbeadó az óvadékot – a fel nem használt részét – a Lakás jegyzőkönyvezett visszaadását és a záró közüzemi elszámolást követő </w:t>
      </w:r>
      <w:r>
        <w:rPr>
          <w:color w:val="555555"/>
        </w:rPr>
        <w:t xml:space="preserve">[…]</w:t>
      </w:r>
      <w:r>
        <w:rPr/>
        <w:t xml:space="preserve"> [pl. 15 / 30] napon belül a Bérlő által megjelölt bankszámlára visszafizeti. A rendeltetésszerű használattal járó természetes elhasználódás az óvadékból nem vonható le.</w:t>
      </w:r>
    </w:p>
    <w:p>
      <w:pPr>
        <w:pStyle w:val="Heading2"/>
      </w:pPr>
      <w:bookmarkStart w:id="6" w:name="_Toc6"/>
      <w:r>
        <w:t>6. Birtokbaadás, használat, együttélési szabályok</w:t>
      </w:r>
      <w:bookmarkEnd w:id="6"/>
    </w:p>
    <w:p>
      <w:pPr/>
      <w:r>
        <w:rPr/>
        <w:t xml:space="preserve">6.1. A Bérbeadó a Lakást </w:t>
      </w:r>
      <w:r>
        <w:rPr>
          <w:color w:val="555555"/>
        </w:rPr>
        <w:t xml:space="preserve">[év. hó. nap.]</w:t>
      </w:r>
      <w:r>
        <w:rPr/>
        <w:t xml:space="preserve"> napján, rendeltetésszerű használatra alkalmas, tiszta állapotban, a komfortfokozatának megfelelő működőképes berendezésekkel, </w:t>
      </w:r>
      <w:r>
        <w:rPr>
          <w:color w:val="555555"/>
        </w:rPr>
        <w:t xml:space="preserve">[…]</w:t>
      </w:r>
      <w:r>
        <w:rPr/>
        <w:t xml:space="preserve"> db kulccsal adja a Bérlő birtokába (Ltv. 7. §). A birtokbaadásról a Felek az 1. számú melléklet szerinti jegyzőkönyvet veszik fel.</w:t>
      </w:r>
    </w:p>
    <w:p>
      <w:pPr/>
      <w:r>
        <w:rPr/>
        <w:t xml:space="preserve">6.2. A Bérlő a Lakást rendeltetésszerűen, a szerződés és a társasházi házirend szerint használhatja (Ltv. 12. § (2)). A Lakást a Bérbeadó előzetes írásbeli hozzájárulása nélkül nem adhatja albérletbe vagy más használatába (Ptk. 6:334. §), és a kiskorú gyermekén kívül más személyt nem fogadhat be (Ltv. 21. § (1)).</w:t>
      </w:r>
    </w:p>
    <w:p>
      <w:pPr/>
      <w:r>
        <w:rPr/>
        <w:t xml:space="preserve">6.3. A Bérlő a Lakást a Bérbeadó előzetes írásbeli hozzájárulása nélkül nem alakíthatja át, falat nem bonthat, a burkolatokat és a beépített berendezéseket nem cserélheti. A hozzájárulással végzett, a Lakás értékét növelő beruházás megtérítéséről a Felek külön megállapodnak; ennek hiányában a Bérlő a saját költségén felszerelt tárgyakat a Lakás épségének sérelme nélkül leszerelheti (Ptk. 6:341. § (4)).</w:t>
      </w:r>
    </w:p>
    <w:p>
      <w:pPr/>
      <w:r>
        <w:rPr/>
        <w:t xml:space="preserve">6.4. [Választható – a nem kívánt törlendő] A Lakásban </w:t>
      </w:r>
      <w:r>
        <w:rPr>
          <w:b w:val="1"/>
          <w:bCs w:val="1"/>
        </w:rPr>
        <w:t xml:space="preserve">háziállat tartása</w:t>
      </w:r>
      <w:r>
        <w:rPr/>
        <w:t xml:space="preserve"> </w:t>
      </w:r>
      <w:r>
        <w:rPr>
          <w:color w:val="555555"/>
        </w:rPr>
        <w:t xml:space="preserve">[megengedett: … / nem megengedett]</w:t>
      </w:r>
      <w:r>
        <w:rPr/>
        <w:t xml:space="preserve">. A Lakásban a </w:t>
      </w:r>
      <w:r>
        <w:rPr>
          <w:b w:val="1"/>
          <w:bCs w:val="1"/>
        </w:rPr>
        <w:t xml:space="preserve">dohányzás</w:t>
      </w:r>
      <w:r>
        <w:rPr/>
        <w:t xml:space="preserve"> </w:t>
      </w:r>
      <w:r>
        <w:rPr>
          <w:color w:val="555555"/>
        </w:rPr>
        <w:t xml:space="preserve">[megengedett / nem megengedett]</w:t>
      </w:r>
      <w:r>
        <w:rPr/>
        <w:t xml:space="preserve">. A Lakás rövid távú szálláshelyként (pl. Airbnb) történő hasznosítása nem megengedett.</w:t>
      </w:r>
    </w:p>
    <w:p>
      <w:pPr/>
      <w:r>
        <w:rPr/>
        <w:t xml:space="preserve">6.5. A Bérbeadó a rendeltetésszerű használatot és a szerződés teljesítését évente </w:t>
      </w:r>
      <w:r>
        <w:rPr>
          <w:color w:val="555555"/>
        </w:rPr>
        <w:t xml:space="preserve">[…]</w:t>
      </w:r>
      <w:r>
        <w:rPr/>
        <w:t xml:space="preserve"> [legalább egy] alkalommal, a Bérlővel legalább </w:t>
      </w:r>
      <w:r>
        <w:rPr>
          <w:color w:val="555555"/>
        </w:rPr>
        <w:t xml:space="preserve">[…]</w:t>
      </w:r>
      <w:r>
        <w:rPr/>
        <w:t xml:space="preserve"> nappal korábban egyeztetett időpontban, a Bérlő szükségtelen háborítása nélkül ellenőrizheti; a Bérlő a bejutást biztosítani köteles (Ltv. 12. § (4)). Rendkívüli káresemény vagy veszélyhelyzet esetén a Bérbeadó a hibaelhárítás érdekében előzetes egyeztetés nélkül is bejuthat a Lakásba.</w:t>
      </w:r>
    </w:p>
    <w:p>
      <w:pPr>
        <w:pStyle w:val="Heading2"/>
      </w:pPr>
      <w:bookmarkStart w:id="7" w:name="_Toc7"/>
      <w:r>
        <w:t>7. Karbantartás, javítás, kárfelelősség</w:t>
      </w:r>
      <w:bookmarkEnd w:id="7"/>
    </w:p>
    <w:p>
      <w:pPr/>
      <w:r>
        <w:rPr/>
        <w:t xml:space="preserve">7.1. A Bérbeadó gondoskodik az épület, az épület központi berendezései és a közös használatú helyiségek karbantartásáról (Ltv. 10. § (1)), valamint a Lakás burkolatainak, nyílászáróinak és berendezéseinek </w:t>
      </w:r>
      <w:r>
        <w:rPr>
          <w:b w:val="1"/>
          <w:bCs w:val="1"/>
        </w:rPr>
        <w:t xml:space="preserve">pótlásáról és cseréjéről</w:t>
      </w:r>
      <w:r>
        <w:rPr/>
        <w:t xml:space="preserve"> (Ltv. 13. § (1)). Az életveszélyt okozó, az épület állagát veszélyeztető vagy a Lakás használatát lényegesen akadályozó hibát a Bérbeadó késedelem nélkül elhárítja (Ptk. 6:344. §).</w:t>
      </w:r>
    </w:p>
    <w:p>
      <w:pPr/>
      <w:r>
        <w:rPr/>
        <w:t xml:space="preserve">7.2. A Bérlő viseli a Lakás burkolatainak, nyílászáróinak és berendezéseinek </w:t>
      </w:r>
      <w:r>
        <w:rPr>
          <w:b w:val="1"/>
          <w:bCs w:val="1"/>
        </w:rPr>
        <w:t xml:space="preserve">karbantartási és felújítási</w:t>
      </w:r>
      <w:r>
        <w:rPr/>
        <w:t xml:space="preserve"> költségeit (Ltv. 13. § (1)), így különösen: </w:t>
      </w:r>
      <w:r>
        <w:rPr>
          <w:color w:val="555555"/>
        </w:rPr>
        <w:t xml:space="preserve">[pl. izzócsere, csaptelep tömítése, lefolyó tisztítása, tisztasági festés a bérlet végén – a Felek megállapodása szerint]</w:t>
      </w:r>
      <w:r>
        <w:rPr/>
        <w:t xml:space="preserve">. [A Felek ettől eltérően is megállapodhatnak; az eltérést itt kell rögzíteni.]</w:t>
      </w:r>
    </w:p>
    <w:p>
      <w:pPr/>
      <w:r>
        <w:rPr/>
        <w:t xml:space="preserve">7.3. A Bérlő a hibát a Bérbeadónak haladéktalanul bejelenti (Ptk. 6:335. § (2)). Ha a Bérbeadó a Bérlő írásbeli felszólításában megjelölt megfelelő határidőben a rá háruló javítást nem végzi el, a Bérlő a munkát a Bérbeadó helyett és költségére elvégeztetheti (Ltv. 9. § (2), 11. § (4)); az azonnali beavatkozást igénylő munka igazolt költségét a Bérbeadó egy összegben megtéríti (Ltv. 11. § (2)).</w:t>
      </w:r>
    </w:p>
    <w:p>
      <w:pPr/>
      <w:r>
        <w:rPr/>
        <w:t xml:space="preserve">7.4. A Bérlő vagy a vele együtt lakó, illetve az általa beengedett személyek magatartása miatt a Lakásban, a berendezésekben vagy az épületben keletkezett kárért a Bérlő felel; a Bérbeadó a hiba kijavítását vagy a kár megtérítését követelheti (Ltv. 13. § (3)).</w:t>
      </w:r>
    </w:p>
    <w:p>
      <w:pPr>
        <w:pStyle w:val="Heading2"/>
      </w:pPr>
      <w:bookmarkStart w:id="8" w:name="_Toc8"/>
      <w:r>
        <w:t>8. A szerződés megszűnése, felmondás</w:t>
      </w:r>
      <w:bookmarkEnd w:id="8"/>
    </w:p>
    <w:p>
      <w:pPr/>
      <w:r>
        <w:rPr/>
        <w:t xml:space="preserve">8.1. A szerződés megszűnik a határozott idő lejártával, a Felek közös megegyezésével, felmondással, valamint az Ltv. 23. §-ában meghatározott egyéb esetekben.</w:t>
      </w:r>
    </w:p>
    <w:p>
      <w:pPr/>
      <w:r>
        <w:rPr/>
        <w:t xml:space="preserve">8.2. </w:t>
      </w:r>
      <w:r>
        <w:rPr>
          <w:b w:val="1"/>
          <w:bCs w:val="1"/>
        </w:rPr>
        <w:t xml:space="preserve">Rendes felmondás</w:t>
      </w:r>
      <w:r>
        <w:rPr/>
        <w:t xml:space="preserve"> [határozatlan idő esetén]: bármelyik fél a hónap tizenötödik napjáig a következő hónap végére, írásban, indokolás nélkül felmondhatja a szerződést (Ptk. 6:347. § (1)). [A Felek ennél hosszabb, </w:t>
      </w:r>
      <w:r>
        <w:rPr>
          <w:color w:val="555555"/>
        </w:rPr>
        <w:t xml:space="preserve">[…]</w:t>
      </w:r>
      <w:r>
        <w:rPr/>
        <w:t xml:space="preserve"> napos felmondási időben állapodnak meg.]</w:t>
      </w:r>
    </w:p>
    <w:p>
      <w:pPr/>
      <w:r>
        <w:rPr/>
        <w:t xml:space="preserve">8.3. </w:t>
      </w:r>
      <w:r>
        <w:rPr>
          <w:b w:val="1"/>
          <w:bCs w:val="1"/>
        </w:rPr>
        <w:t xml:space="preserve">Felmondás díjfizetés elmulasztása miatt</w:t>
      </w:r>
      <w:r>
        <w:rPr/>
        <w:t xml:space="preserve">: ha a Bérlő a bérleti díjat vagy a 4. pont szerinti költségeket határidőre nem fizeti meg, a Bérbeadó a Bérlőt a következményekre figyelmeztetéssel írásban felszólítja; ha a Bérlő a felszólítás kézhezvételétől számított nyolc napon belül nem teljesít, a Bérbeadó további nyolc napon belül írásban felmondhat. A felmondás az elmulasztott határnapot követő hónap utolsó napjára szól, a felmondási idő nem lehet rövidebb tizenöt napnál (Ltv. 25. § (1), (5); Ptk. 6:336. § (3)).</w:t>
      </w:r>
    </w:p>
    <w:p>
      <w:pPr/>
      <w:r>
        <w:rPr/>
        <w:t xml:space="preserve">8.4. </w:t>
      </w:r>
      <w:r>
        <w:rPr>
          <w:b w:val="1"/>
          <w:bCs w:val="1"/>
        </w:rPr>
        <w:t xml:space="preserve">Felmondás szerződésszegő magatartás miatt</w:t>
      </w:r>
      <w:r>
        <w:rPr/>
        <w:t xml:space="preserve">: ha a Bérlő vagy a vele együtt lakó személy a Bérbeadóval vagy a szomszédokkal szemben az együttélés követelményeivel kirívóan ellentétes magatartást tanúsít, vagy a Lakást nem rendeltetésszerűen, nem szerződésszerűen használja, a Bérbeadó előzetes írásbeli felszólítás után, legalább tizenöt napos felmondási idővel, a felmondást követő hónap utolsó napjára felmondhat; különösen súlyos esetben felszólítás nélkül, a tudomásszerzéstől számított nyolc napon belül (Ptk. 6:348. §).</w:t>
      </w:r>
    </w:p>
    <w:p>
      <w:pPr/>
      <w:r>
        <w:rPr/>
        <w:t xml:space="preserve">8.5. A Bérlő a szerződést felmondhatja, ha a Bérbeadó a szavatossági kötelezettségét felszólítás ellenére nem teljesíti, valamint ha a Lakás állapota az egészséget veszélyezteti (Ptk. 6:332. § (1), (3)).</w:t>
      </w:r>
    </w:p>
    <w:p>
      <w:pPr/>
      <w:r>
        <w:rPr/>
        <w:t xml:space="preserve">8.6. A felmondást írásban, a másik félnek igazolható módon (személyes átadás átvételi elismervénnyel, tértivevényes levél vagy az 1. pontban megadott e-mail-címre küldött, visszaigazolt üzenet) kell közölni.</w:t>
      </w:r>
    </w:p>
    <w:p>
      <w:pPr/>
      <w:r>
        <w:rPr/>
        <w:t xml:space="preserve">8.7. [Választható] A Bérlő vállalja, hogy a szerződés megszűnésekor a Lakást kiüríti és a Bérbeadónak visszaadja; e kötelezettségvállalását a Felek </w:t>
      </w:r>
      <w:r>
        <w:rPr>
          <w:color w:val="555555"/>
        </w:rPr>
        <w:t xml:space="preserve">[…]</w:t>
      </w:r>
      <w:r>
        <w:rPr/>
        <w:t xml:space="preserve"> napon belül közjegyzői okiratba foglaltatják (Vht. 23/C. §). A közjegyzői okirat költségét </w:t>
      </w:r>
      <w:r>
        <w:rPr>
          <w:color w:val="555555"/>
        </w:rPr>
        <w:t xml:space="preserve">[a Bérlő / a Bérbeadó / a Felek fele-fele arányban]</w:t>
      </w:r>
      <w:r>
        <w:rPr/>
        <w:t xml:space="preserve"> viseli(k).</w:t>
      </w:r>
    </w:p>
    <w:p>
      <w:pPr>
        <w:pStyle w:val="Heading2"/>
      </w:pPr>
      <w:bookmarkStart w:id="9" w:name="_Toc9"/>
      <w:r>
        <w:t>9. A Lakás visszaadása</w:t>
      </w:r>
      <w:bookmarkEnd w:id="9"/>
    </w:p>
    <w:p>
      <w:pPr/>
      <w:r>
        <w:rPr/>
        <w:t xml:space="preserve">9.1. A Bérlő a szerződés megszűnésének napján a Lakást kiürítve, tisztán, a berendezésekkel és a kulcsokkal együtt, rendeltetésszerű használatra alkalmas állapotban – a természetes elhasználódás kivételével az átadáskori állapotban – adja vissza a Bérbeadónak (Ltv. 17. § (1)). A visszaadásról a Felek az 1. számú melléklettel összevethető jegyzőkönyvet vesznek fel, a záró mérőállásokkal.</w:t>
      </w:r>
    </w:p>
    <w:p>
      <w:pPr/>
      <w:r>
        <w:rPr/>
        <w:t xml:space="preserve">9.2. Ha a Bérlő a Lakást a megszűnéskor nem adja vissza, a jogcím nélküli használat idejére a bérleti díjjal azonos összegű használati díjat köteles fizetni (Ltv. 20. §), és felel az ebből eredő károkért (Ptk. 6:341. § (3)).</w:t>
      </w:r>
    </w:p>
    <w:p>
      <w:pPr/>
      <w:r>
        <w:rPr/>
        <w:t xml:space="preserve">9.3. A Bérlő a kiköltözéssel egyidejűleg gondoskodik a bejelentett lakcíme megszüntetéséről; ennek elmulasztása esetén a Bérbeadó a Bérlő kijelentését kezdeményezheti (Nytv. 26. § (5)).</w:t>
      </w:r>
    </w:p>
    <w:p>
      <w:pPr>
        <w:pStyle w:val="Heading2"/>
      </w:pPr>
      <w:bookmarkStart w:id="10" w:name="_Toc10"/>
      <w:r>
        <w:t>10. Lakcímbejelentés, adatkezelés, záró rendelkezések</w:t>
      </w:r>
      <w:bookmarkEnd w:id="10"/>
    </w:p>
    <w:p>
      <w:pPr/>
      <w:r>
        <w:rPr/>
        <w:t xml:space="preserve">10.1. A Bérbeadó szállásadóként hozzájárul, hogy a Bérlő és a 2.1. pontban felsorolt személyek a Lakást </w:t>
      </w:r>
      <w:r>
        <w:rPr>
          <w:color w:val="555555"/>
        </w:rPr>
        <w:t xml:space="preserve">[lakóhelyként / tartózkodási helyként]</w:t>
      </w:r>
      <w:r>
        <w:rPr/>
        <w:t xml:space="preserve"> bejelentsék (Nytv. 26. § (4)). A lakcímbejelentés a Lakás használatára vonatkozó jogot nem keletkeztet (Nytv. 26. § (5)).</w:t>
      </w:r>
    </w:p>
    <w:p>
      <w:pPr/>
      <w:r>
        <w:rPr/>
        <w:t xml:space="preserve">10.2. A Felek egymás személyes adatait kizárólag a szerződés teljesítése és az abból eredő igények érvényesítése céljából, a jogviszony megszűnését követő igényérvényesítési határidő végéig kezelik.</w:t>
      </w:r>
    </w:p>
    <w:p>
      <w:pPr/>
      <w:r>
        <w:rPr/>
        <w:t xml:space="preserve">10.3. A jelen szerződés csak írásban módosítható. A szerződésben nem szabályozott kérdésekben a lakások és helyiségek bérletére vonatkozó 1993. évi LXXVIII. törvény és a Polgári Törvénykönyvről szóló 2013. évi V. törvény rendelkezései az irányadók.</w:t>
      </w:r>
    </w:p>
    <w:p>
      <w:pPr/>
      <w:r>
        <w:rPr/>
        <w:t xml:space="preserve">10.4. A Felek a jelen szerződést elolvasták, megértették, és mint akaratukkal mindenben megegyezőt írják alá. A szerződés </w:t>
      </w:r>
      <w:r>
        <w:rPr>
          <w:color w:val="555555"/>
        </w:rPr>
        <w:t xml:space="preserve">[…]</w:t>
      </w:r>
      <w:r>
        <w:rPr/>
        <w:t xml:space="preserve"> egymással megegyező eredeti példányban készült, amelyből egy-egy példány a Feleket illeti.</w:t>
      </w:r>
    </w:p>
    <w:p>
      <w:pPr/>
      <w:r>
        <w:rPr/>
        <w:t xml:space="preserve">Mellékletek: 1. birtokbaadási és állapotfelvételi jegyzőkönyv (berendezések listája, fényképek, mérőállások, kulcsok); 2. a Bérbeadó tulajdonjogát igazoló tulajdoni lap másolata; 3. energetikai tanúsítvány másolata; [4. társasházi házirend; 5. tulajdonostársi meghatalmazás].</w:t>
      </w:r>
    </w:p>
    <w:p>
      <w:pPr/>
      <w:r>
        <w:rPr/>
        <w:t xml:space="preserve">Kelt: </w:t>
      </w:r>
      <w:r>
        <w:rPr>
          <w:color w:val="555555"/>
        </w:rPr>
        <w:t xml:space="preserve">[település]</w:t>
      </w:r>
      <w:r>
        <w:rPr/>
        <w:t xml:space="preserve">, </w:t>
      </w:r>
      <w:r>
        <w:rPr>
          <w:color w:val="555555"/>
        </w:rPr>
        <w:t xml:space="preserve">[év. hó. nap.]</w:t>
      </w:r>
    </w:p>
    <w:tbl>
      <w:tblGrid>
        <w:gridCol w:w="4200" w:type="dxa"/>
        <w:gridCol w:w="900" w:type="dxa"/>
        <w:gridCol w:w="4200" w:type="dxa"/>
      </w:tblGrid>
      <w:tblPr>
        <w:tblW w:w="930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1" w:color="FFFFFF"/>
          <w:left w:val="single" w:sz="1" w:color="FFFFFF"/>
          <w:right w:val="single" w:sz="1" w:color="FFFFFF"/>
          <w:bottom w:val="single" w:sz="1" w:color="FFFFFF"/>
          <w:insideH w:val="single" w:sz="1" w:color="FFFFFF"/>
          <w:insideV w:val="single" w:sz="1" w:color="FFFFFF"/>
        </w:tblBorders>
      </w:tblPr>
      <w:tr>
        <w:trPr>
          <w:trHeight w:val="700" w:hRule="atLeast"/>
        </w:trPr>
        <w:tc>
          <w:tcPr>
            <w:tcW w:w="4200" w:type="dxa"/>
            <w:noWrap/>
          </w:tcPr>
          <w:p/>
        </w:tc>
        <w:tc>
          <w:tcPr>
            <w:tcW w:w="900" w:type="dxa"/>
            <w:noWrap/>
          </w:tcPr>
          <w:p/>
        </w:tc>
        <w:tc>
          <w:tcPr>
            <w:tcW w:w="4200" w:type="dxa"/>
            <w:noWrap/>
          </w:tcPr>
          <w:p/>
        </w:tc>
      </w:tr>
      <w:tr>
        <w:trPr/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Bérbeadó</w:t>
            </w:r>
          </w:p>
        </w:tc>
        <w:tc>
          <w:tcPr>
            <w:tcW w:w="900" w:type="dxa"/>
            <w:noWrap/>
          </w:tcPr>
          <w:p/>
        </w:tc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Bérlő</w:t>
            </w:r>
          </w:p>
        </w:tc>
      </w:tr>
    </w:tbl>
    <w:p>
      <w:pPr/>
      <w:r>
        <w:rPr/>
        <w:t xml:space="preserve">Előttünk mint tanúk előtt:</w:t>
      </w:r>
    </w:p>
    <w:tbl>
      <w:tblGrid>
        <w:gridCol w:w="4200" w:type="dxa"/>
        <w:gridCol w:w="900" w:type="dxa"/>
        <w:gridCol w:w="4200" w:type="dxa"/>
      </w:tblGrid>
      <w:tblPr>
        <w:tblW w:w="930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1" w:color="FFFFFF"/>
          <w:left w:val="single" w:sz="1" w:color="FFFFFF"/>
          <w:right w:val="single" w:sz="1" w:color="FFFFFF"/>
          <w:bottom w:val="single" w:sz="1" w:color="FFFFFF"/>
          <w:insideH w:val="single" w:sz="1" w:color="FFFFFF"/>
          <w:insideV w:val="single" w:sz="1" w:color="FFFFFF"/>
        </w:tblBorders>
      </w:tblPr>
      <w:tr>
        <w:trPr>
          <w:trHeight w:val="700" w:hRule="atLeast"/>
        </w:trPr>
        <w:tc>
          <w:tcPr>
            <w:tcW w:w="4200" w:type="dxa"/>
            <w:noWrap/>
          </w:tcPr>
          <w:p/>
        </w:tc>
        <w:tc>
          <w:tcPr>
            <w:tcW w:w="900" w:type="dxa"/>
            <w:noWrap/>
          </w:tcPr>
          <w:p/>
        </w:tc>
        <w:tc>
          <w:tcPr>
            <w:tcW w:w="4200" w:type="dxa"/>
            <w:noWrap/>
          </w:tcPr>
          <w:p/>
        </w:tc>
      </w:tr>
      <w:tr>
        <w:trPr/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1. tanú (név, lakcím, aláírás)</w:t>
            </w:r>
          </w:p>
        </w:tc>
        <w:tc>
          <w:tcPr>
            <w:tcW w:w="900" w:type="dxa"/>
            <w:noWrap/>
          </w:tcPr>
          <w:p/>
        </w:tc>
        <w:tc>
          <w:tcPr>
            <w:tcW w:w="4200" w:type="dxa"/>
            <w:tcBorders>
              <w:top w:val="single" w:sz="8" w:color="333333"/>
            </w:tcBorders>
            <w:noWrap/>
          </w:tcPr>
          <w:p>
            <w:pPr>
              <w:jc w:val="center"/>
              <w:spacing w:before="60" w:after="0"/>
            </w:pPr>
            <w:r>
              <w:rPr>
                <w:sz w:val="20"/>
                <w:szCs w:val="20"/>
              </w:rPr>
              <w:t xml:space="preserve">2. tanú (név, lakcím, aláírás)</w:t>
            </w:r>
          </w:p>
        </w:tc>
      </w:tr>
    </w:tbl>
    <w:sectPr>
      <w:footerReference w:type="default" r:id="rId7"/>
      <w:pgSz w:orient="portrait" w:w="11905.511811023622" w:h="16837.79527559055"/>
      <w:pgMar w:top="1250" w:right="1300" w:bottom="1250" w:left="13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6"/>
        <w:szCs w:val="16"/>
      </w:rPr>
      <w:t xml:space="preserve">Minta – Jogi Kisokos (jogikisokos.hu). Tájékoztató jellegű, nem jogi tanácsadás; a szögletes zárójelben álló részeket töltsd ki vagy töröld.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B39FBEE"/>
    <w:multiLevelType w:val="multilevel"/>
    <w:lvl w:ilvl="0">
      <w:start w:val="1"/>
      <w:numFmt w:val="bullet"/>
      <w:suff w:val="tab"/>
      <w:lvlText w:val="•"/>
      <w:pPr>
        <w:tabs>
          <w:tab w:val="num"/>
        </w:tabs>
        <w:ind w:left="480" w:hanging="300"/>
      </w:pPr>
      <w:rPr>
        <w:rFonts/>
      </w:rPr>
    </w:lvl>
  </w:abstractNum>
  <w:abstractNum w:abstractNumId="5">
    <w:nsid w:val="62A0AE96"/>
    <w:multiLevelType w:val="multilevel"/>
    <w:lvl w:ilvl="0">
      <w:start w:val="1"/>
      <w:numFmt w:val="decimal"/>
      <w:suff w:val="tab"/>
      <w:lvlText w:val="%1."/>
      <w:pPr>
        <w:tabs>
          <w:tab w:val="num"/>
        </w:tabs>
        <w:ind w:left="480" w:hanging="30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20" w:line="276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300"/>
    </w:pPr>
    <w:rPr>
      <w:sz w:val="30"/>
      <w:szCs w:val="30"/>
      <w:b w:val="1"/>
      <w:bCs w:val="1"/>
      <w:smallCaps w:val="0"/>
      <w:caps w:val="1"/>
    </w:rPr>
  </w:style>
  <w:style w:type="paragraph" w:styleId="Heading2">
    <w:link w:val="Heading2Char"/>
    <w:name w:val="heading 2"/>
    <w:basedOn w:val="Normal"/>
    <w:pPr>
      <w:keepNext w:val="1"/>
      <w:spacing w:before="260" w:after="10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2026-09-05T00:36:14+02:00</dcterms:created>
  <dcterms:modified xsi:type="dcterms:W3CDTF">2026-09-05T00:36:14+02:00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